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sz w:val="16"/>
          <w:szCs w:val="16"/>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b/>
          <w:bCs/>
          <w:sz w:val="40"/>
          <w:szCs w:val="40"/>
        </w:rPr>
        <w:t>MATERIAL SAFETY DATA SHEET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851"/>
        <w:gridCol w:w="6336"/>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SECTION 1</w:t>
            </w:r>
          </w:p>
        </w:tc>
        <w:tc>
          <w:tcPr>
            <w:tcW w:w="6336"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PRODUCT AND COMPANY IDENTIFICATION</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PRODUCT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 xml:space="preserve">Product Name: </w:t>
      </w:r>
      <w:r>
        <w:rPr>
          <w:sz w:val="20"/>
          <w:szCs w:val="20"/>
        </w:rPr>
        <w:t xml:space="preserve"> </w:t>
      </w:r>
      <w:r>
        <w:rPr>
          <w:b/>
          <w:bCs/>
          <w:sz w:val="20"/>
          <w:szCs w:val="20"/>
        </w:rPr>
        <w:t xml:space="preserve">  MOBIL DTE OIL EXTRA HEAVY</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Product Description:</w:t>
      </w:r>
      <w:r>
        <w:rPr>
          <w:sz w:val="20"/>
          <w:szCs w:val="20"/>
        </w:rPr>
        <w:t xml:space="preserve">   Base Oil and Additives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 xml:space="preserve">Product Code:  </w:t>
      </w:r>
      <w:r>
        <w:rPr>
          <w:sz w:val="20"/>
          <w:szCs w:val="20"/>
        </w:rPr>
        <w:t xml:space="preserve">   201560501595,   600205-00,   970010</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 xml:space="preserve">Intended Use:   </w:t>
      </w:r>
      <w:r>
        <w:rPr>
          <w:sz w:val="20"/>
          <w:szCs w:val="20"/>
        </w:rPr>
        <w:t xml:space="preserve"> Circulating oil</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COMPANY IDENTIFICATION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Supplier:</w:t>
      </w:r>
      <w:r>
        <w:rPr>
          <w:b/>
          <w:bCs/>
          <w:sz w:val="20"/>
          <w:szCs w:val="20"/>
        </w:rPr>
        <w:tab/>
      </w:r>
      <w:r>
        <w:rPr>
          <w:b/>
          <w:bCs/>
          <w:sz w:val="20"/>
          <w:szCs w:val="20"/>
        </w:rPr>
        <w:tab/>
      </w:r>
      <w:r>
        <w:rPr>
          <w:b/>
          <w:bCs/>
          <w:sz w:val="18"/>
          <w:szCs w:val="18"/>
        </w:rPr>
        <w:t>EXXON MOBIL CORPORATION</w:t>
      </w:r>
      <w:r>
        <w:rPr>
          <w:sz w:val="18"/>
          <w:szCs w:val="18"/>
        </w:rPr>
        <w:t xml:space="preserve"> </w:t>
      </w:r>
    </w:p>
    <w:p w:rsidR="00000000" w:rsidRDefault="001945B5">
      <w:pPr>
        <w:pStyle w:val="Norm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sz w:val="18"/>
          <w:szCs w:val="18"/>
        </w:rPr>
      </w:pPr>
      <w:r>
        <w:rPr>
          <w:sz w:val="18"/>
          <w:szCs w:val="18"/>
        </w:rPr>
        <w:t xml:space="preserve"> 3225 GALLOWS RD. </w:t>
      </w:r>
    </w:p>
    <w:p w:rsidR="00000000" w:rsidRDefault="001945B5">
      <w:pPr>
        <w:pStyle w:val="Norm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pPr>
      <w:r>
        <w:rPr>
          <w:sz w:val="18"/>
          <w:szCs w:val="18"/>
        </w:rPr>
        <w:t>FAIRFAX, VA.  22037     USA</w:t>
      </w:r>
    </w:p>
    <w:tbl>
      <w:tblPr>
        <w:tblW w:w="0" w:type="auto"/>
        <w:tblInd w:w="683" w:type="dxa"/>
        <w:tblLayout w:type="fixed"/>
        <w:tblCellMar>
          <w:left w:w="30" w:type="dxa"/>
          <w:right w:w="30" w:type="dxa"/>
        </w:tblCellMar>
        <w:tblLook w:val="0000"/>
      </w:tblPr>
      <w:tblGrid>
        <w:gridCol w:w="4350"/>
        <w:gridCol w:w="5105"/>
      </w:tblGrid>
      <w:tr w:rsidR="00000000">
        <w:tc>
          <w:tcPr>
            <w:tcW w:w="435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24 Hour Health Emergency</w:t>
            </w:r>
          </w:p>
        </w:tc>
        <w:tc>
          <w:tcPr>
            <w:tcW w:w="510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609-737-4411</w:t>
            </w:r>
          </w:p>
        </w:tc>
      </w:tr>
      <w:tr w:rsidR="00000000">
        <w:tc>
          <w:tcPr>
            <w:tcW w:w="435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Transportation Emergency Phone</w:t>
            </w:r>
          </w:p>
        </w:tc>
        <w:tc>
          <w:tcPr>
            <w:tcW w:w="510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800-424-9300</w:t>
            </w:r>
          </w:p>
        </w:tc>
      </w:tr>
      <w:tr w:rsidR="00000000">
        <w:tc>
          <w:tcPr>
            <w:tcW w:w="435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ExxonMobil Transportation No.</w:t>
            </w:r>
          </w:p>
        </w:tc>
        <w:tc>
          <w:tcPr>
            <w:tcW w:w="510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281-834-3296</w:t>
            </w:r>
          </w:p>
        </w:tc>
      </w:tr>
      <w:tr w:rsidR="00000000">
        <w:tc>
          <w:tcPr>
            <w:tcW w:w="435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MSDS Requests</w:t>
            </w:r>
          </w:p>
        </w:tc>
        <w:tc>
          <w:tcPr>
            <w:tcW w:w="510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713-613-3661</w:t>
            </w:r>
          </w:p>
        </w:tc>
      </w:tr>
      <w:tr w:rsidR="00000000">
        <w:tc>
          <w:tcPr>
            <w:tcW w:w="435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Product Technical Information</w:t>
            </w:r>
          </w:p>
        </w:tc>
        <w:tc>
          <w:tcPr>
            <w:tcW w:w="510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800-662-4525, 800-947-9147</w:t>
            </w:r>
          </w:p>
        </w:tc>
      </w:tr>
      <w:tr w:rsidR="00000000">
        <w:tc>
          <w:tcPr>
            <w:tcW w:w="435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MSDS Internet Address</w:t>
            </w:r>
          </w:p>
        </w:tc>
        <w:tc>
          <w:tcPr>
            <w:tcW w:w="510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http://www.exxon.com, http://www.mobil.com</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SECTION 2</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COMPOSITION / INFORMATION ON INGREDIENTS</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No Reportable Hazardous Substance(s) or Complex Substance(s).</w:t>
      </w:r>
      <w:r>
        <w:rPr>
          <w:sz w:val="20"/>
          <w:szCs w:val="20"/>
        </w:rPr>
        <w:t xml:space="preserve"> </w:t>
      </w:r>
      <w:r>
        <w:rPr>
          <w:sz w:val="16"/>
          <w:szCs w:val="16"/>
        </w:rPr>
        <w:t xml:space="preserve"> </w:t>
      </w:r>
      <w:r>
        <w:rPr>
          <w:sz w:val="20"/>
          <w:szCs w:val="20"/>
        </w:rPr>
        <w:t xml:space="preserve"> </w:t>
      </w:r>
      <w:r>
        <w:rPr>
          <w:sz w:val="16"/>
          <w:szCs w:val="16"/>
        </w:rPr>
        <w:t xml:space="preserve">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SECTION 3</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HAZARDS IDENTIFICATION</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sz w:val="20"/>
          <w:szCs w:val="20"/>
        </w:rPr>
        <w:t>This material is not considered to be hazardous according to regulatory guidelines (see (M)SDS Section 15).</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POTENTIAL HEALTH EFFECTS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sz w:val="20"/>
          <w:szCs w:val="20"/>
        </w:rPr>
        <w:t xml:space="preserve"> Low order of toxicity.  Excessive exposure</w:t>
      </w:r>
      <w:r>
        <w:rPr>
          <w:sz w:val="20"/>
          <w:szCs w:val="20"/>
        </w:rPr>
        <w:t xml:space="preserve"> may result in eye, skin, or respiratory irritation.  High-pressure injection under skin may cause serious damage.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sz w:val="20"/>
          <w:szCs w:val="20"/>
        </w:rPr>
        <w:t xml:space="preserve"> </w:t>
      </w:r>
    </w:p>
    <w:tbl>
      <w:tblPr>
        <w:tblW w:w="0" w:type="auto"/>
        <w:tblLayout w:type="fixed"/>
        <w:tblCellMar>
          <w:left w:w="71" w:type="dxa"/>
          <w:right w:w="71" w:type="dxa"/>
        </w:tblCellMar>
        <w:tblLook w:val="0000"/>
      </w:tblPr>
      <w:tblGrid>
        <w:gridCol w:w="2171"/>
        <w:gridCol w:w="2155"/>
        <w:gridCol w:w="2375"/>
        <w:gridCol w:w="3315"/>
      </w:tblGrid>
      <w:tr w:rsidR="00000000">
        <w:tc>
          <w:tcPr>
            <w:tcW w:w="2171"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NFPA Hazard ID:</w:t>
            </w:r>
            <w:r>
              <w:rPr>
                <w:sz w:val="20"/>
                <w:szCs w:val="20"/>
              </w:rPr>
              <w:t xml:space="preserve"> </w:t>
            </w:r>
          </w:p>
        </w:tc>
        <w:tc>
          <w:tcPr>
            <w:tcW w:w="215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Health:    0</w:t>
            </w:r>
          </w:p>
        </w:tc>
        <w:tc>
          <w:tcPr>
            <w:tcW w:w="237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Flammability:   1</w:t>
            </w:r>
          </w:p>
        </w:tc>
        <w:tc>
          <w:tcPr>
            <w:tcW w:w="331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Reactivity:   0</w:t>
            </w:r>
          </w:p>
        </w:tc>
      </w:tr>
      <w:tr w:rsidR="00000000">
        <w:tc>
          <w:tcPr>
            <w:tcW w:w="2171"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HMIS Hazard ID:</w:t>
            </w:r>
            <w:r>
              <w:rPr>
                <w:sz w:val="20"/>
                <w:szCs w:val="20"/>
              </w:rPr>
              <w:t xml:space="preserve"> </w:t>
            </w:r>
          </w:p>
        </w:tc>
        <w:tc>
          <w:tcPr>
            <w:tcW w:w="215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Health:    0</w:t>
            </w:r>
          </w:p>
        </w:tc>
        <w:tc>
          <w:tcPr>
            <w:tcW w:w="237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Flammability:   1</w:t>
            </w:r>
          </w:p>
        </w:tc>
        <w:tc>
          <w:tcPr>
            <w:tcW w:w="331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Reactivity:   0</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 xml:space="preserve">NOTE:  </w:t>
      </w:r>
      <w:r>
        <w:rPr>
          <w:sz w:val="20"/>
          <w:szCs w:val="20"/>
        </w:rPr>
        <w:t xml:space="preserve"> This material should not be used for any other purpose than the intended use in Section 1 without expert advice. Health studies have shown that chemical exposure may cause potential human health risks which may vary from person to person.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SECTI</w:t>
            </w:r>
            <w:r>
              <w:rPr>
                <w:b/>
                <w:bCs/>
                <w:sz w:val="20"/>
                <w:szCs w:val="20"/>
              </w:rPr>
              <w:t>ON 4</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FIRST AID MEASURES</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INHALATION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Remove from further exposure.  For those providing assistan</w:t>
      </w:r>
      <w:r>
        <w:rPr>
          <w:sz w:val="20"/>
          <w:szCs w:val="20"/>
        </w:rPr>
        <w:t>ce, avoid exposure to yourself or others.  Use adequate respiratory protection.  If respiratory irritation, dizziness, nausea, or unconsciousness occurs, seek immediate medical assistance.  If breathing has stopped, assist ventilation with a mechanical dev</w:t>
      </w:r>
      <w:r>
        <w:rPr>
          <w:sz w:val="20"/>
          <w:szCs w:val="20"/>
        </w:rPr>
        <w:t xml:space="preserve">ice or use </w:t>
      </w:r>
      <w:r>
        <w:rPr>
          <w:sz w:val="20"/>
          <w:szCs w:val="20"/>
        </w:rPr>
        <w:lastRenderedPageBreak/>
        <w:t>mouth-to-mouth resuscitation.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SKIN CONTACT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Wash contact areas with soap and water.  If product is injected into or under the skin, or into any part of the body, regardless of the appearance of the wound or its size, the individual should be eva</w:t>
      </w:r>
      <w:r>
        <w:rPr>
          <w:sz w:val="20"/>
          <w:szCs w:val="20"/>
        </w:rPr>
        <w:t>luated immediately by a physician as a surgical emergency. Even though initial symptoms from high pressure injection may be minimal or absent, early surgical treatment within the first few hours may significantly reduce the ultimate extent of injury.</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 xml:space="preserve">EYE </w:t>
      </w:r>
      <w:r>
        <w:rPr>
          <w:b/>
          <w:bCs/>
          <w:sz w:val="20"/>
          <w:szCs w:val="20"/>
        </w:rPr>
        <w:t>CONTACT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Flush thoroughly with water.  If irritation occurs, get medical assistance.</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INGESTION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First aid is normally not required. Seek medical attention if discomfort occurs.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SECTION 5</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FIRE FIGHTING MEASURES</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EXTINGUISHING MEDIA</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Appropriate Extinguishing Media: </w:t>
      </w:r>
      <w:r>
        <w:rPr>
          <w:sz w:val="20"/>
          <w:szCs w:val="20"/>
        </w:rPr>
        <w:t xml:space="preserve"> Use water fog, foam, dry chemical or carbon dioxide (CO2) to extinguish flames.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Inappropriate Extinguishing Media: </w:t>
      </w:r>
      <w:r>
        <w:rPr>
          <w:sz w:val="20"/>
          <w:szCs w:val="20"/>
        </w:rPr>
        <w:t xml:space="preserve"> Straight Streams of Water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FIRE FIGHTING</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Fire Fighting Instructions: </w:t>
      </w:r>
      <w:r>
        <w:rPr>
          <w:sz w:val="20"/>
          <w:szCs w:val="20"/>
        </w:rPr>
        <w:t xml:space="preserve"> Evacuate area.  Prevent runoff fro</w:t>
      </w:r>
      <w:r>
        <w:rPr>
          <w:sz w:val="20"/>
          <w:szCs w:val="20"/>
        </w:rPr>
        <w:t>m fire control or dilution from entering streams, sewers, or drinking water supply.  Firefighters should use standard protective equipment and in enclosed spaces, self-contained breathing apparatus (SCBA).  Use water spray to cool fire exposed surfaces and</w:t>
      </w:r>
      <w:r>
        <w:rPr>
          <w:sz w:val="20"/>
          <w:szCs w:val="20"/>
        </w:rPr>
        <w:t xml:space="preserve"> to protect personnel.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Hazardous Combustion Products:  </w:t>
      </w:r>
      <w:r>
        <w:rPr>
          <w:sz w:val="20"/>
          <w:szCs w:val="20"/>
        </w:rPr>
        <w:t xml:space="preserve"> Incomplete combustion products, Smoke, Fume, Sulfur oxides, Aldehydes, Oxides of carbon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 xml:space="preserve">FLAMMABILITY PROPERTIES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Flash Point [Method]: </w:t>
      </w:r>
      <w:r>
        <w:rPr>
          <w:sz w:val="20"/>
          <w:szCs w:val="20"/>
        </w:rPr>
        <w:t xml:space="preserve"> &gt;227C  (441F) [ ASTM D-92]</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Flammable Limits (Approximate volume % in air): </w:t>
      </w:r>
      <w:r>
        <w:rPr>
          <w:sz w:val="20"/>
          <w:szCs w:val="20"/>
        </w:rPr>
        <w:t xml:space="preserve">  LEL:  0.9     UEL: 7.0</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Autoignition Temperature: </w:t>
      </w:r>
      <w:r>
        <w:rPr>
          <w:sz w:val="20"/>
          <w:szCs w:val="20"/>
        </w:rPr>
        <w:t xml:space="preserve"> N/D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SECTION 6</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ACCIDENTAL RELEASE MEASURES</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NOTIFICATION PROCEDURES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In the event of a spill or accidental release, notify relevant authorities in accordance with all applicable regulations. In the event of a spill or accidental release, notify relevant authorities in accordance with all applicable regulations. US regulatio</w:t>
      </w:r>
      <w:r>
        <w:rPr>
          <w:sz w:val="20"/>
          <w:szCs w:val="20"/>
        </w:rPr>
        <w:t>ns  require reporting releases of this material to the environment which exceed the applicable reportable quantity or oil spills which could reach any waterway including intermittent dry creeks. The National Response Center can be reached at (800)424-8802.</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SPILL MANAGEMENT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lastRenderedPageBreak/>
        <w:t xml:space="preserve">Land Spill: </w:t>
      </w:r>
      <w:r>
        <w:rPr>
          <w:sz w:val="20"/>
          <w:szCs w:val="20"/>
        </w:rPr>
        <w:t xml:space="preserve"> Stop leak if you can do it without risk.  Recover by pumping or with suitable absorbent.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Water Spill: </w:t>
      </w:r>
      <w:r>
        <w:rPr>
          <w:sz w:val="20"/>
          <w:szCs w:val="20"/>
        </w:rPr>
        <w:t xml:space="preserve"> Stop leak if you can do it without risk.  Confine the spill immediately with booms.   Warn other shipping.   Remove fr</w:t>
      </w:r>
      <w:r>
        <w:rPr>
          <w:sz w:val="20"/>
          <w:szCs w:val="20"/>
        </w:rPr>
        <w:t>om the surface by skimming or with suitable absorbents.   Seek the advice of a specialist before using dispersants.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Water spill and land spill recommendations are based on the most likely spill scenario for this material; however, geographic conditions, w</w:t>
      </w:r>
      <w:r>
        <w:rPr>
          <w:sz w:val="20"/>
          <w:szCs w:val="20"/>
        </w:rPr>
        <w:t>ind, temperature, (and in the case of a water spill) wave and current direction and speed may greatly influence the appropriate action to be taken.  For this reason, local experts should be consulted.  Note:  Local regulations may prescribe or limit action</w:t>
      </w:r>
      <w:r>
        <w:rPr>
          <w:sz w:val="20"/>
          <w:szCs w:val="20"/>
        </w:rPr>
        <w:t xml:space="preserve"> to be taken.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ENVIRONMENTAL PRECAUTIONS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Large Spills:  Dike far ahead of liquid spill for later recovery and disposal.  Prevent entry into waterways, sewers, basements or confined areas.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SECTION 7</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HANDLING AND STORAGE</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HANDLING</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sz w:val="20"/>
          <w:szCs w:val="20"/>
        </w:rPr>
        <w:t xml:space="preserve"> Prevent small spills and leakage to avoid slip hazard.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Static Accumulator:  </w:t>
      </w:r>
      <w:r>
        <w:rPr>
          <w:sz w:val="20"/>
          <w:szCs w:val="20"/>
        </w:rPr>
        <w:t xml:space="preserve"> This material is a static accumulator.</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STORAGE</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Do not store in open or unlabelled containers.</w:t>
      </w:r>
      <w:r>
        <w:rPr>
          <w:b/>
          <w:bCs/>
          <w:sz w:val="20"/>
          <w:szCs w:val="20"/>
        </w:rPr>
        <w:t xml:space="preserve">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SECTION 8</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EXPOSURE CONTROLS / PERSONAL PROTECTION</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Exposure limits/standards for materials that can be formed when handling this product:  </w:t>
      </w:r>
      <w:r>
        <w:rPr>
          <w:sz w:val="20"/>
          <w:szCs w:val="20"/>
        </w:rPr>
        <w:t xml:space="preserve"> When mists / aerosols can occur, the following are recommended:  5 mg/m³ - ACGIH TLV,  10 mg/m³ - ACGIH STEL, 5 mg/m³ - OSHA PEL.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NOTE: Limits/standards shown for guidance only.  Follow applicable regulations.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ENGINEERING CONTROLS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The level of protection and types of controls necessary will vary depending upon potential exposure conditions.  Control measures to consider:</w:t>
      </w:r>
    </w:p>
    <w:p w:rsidR="00000000" w:rsidRDefault="001945B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No specia</w:t>
      </w:r>
      <w:r>
        <w:rPr>
          <w:sz w:val="20"/>
          <w:szCs w:val="20"/>
        </w:rPr>
        <w:t xml:space="preserve">l requirements under ordinary conditions of use and with adequate ventilation.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PERSONAL PROTECTION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Personal protective equipment selections vary based on potential exposure conditions such as applications, handling practices, concentration and ventilat</w:t>
      </w:r>
      <w:r>
        <w:rPr>
          <w:sz w:val="20"/>
          <w:szCs w:val="20"/>
        </w:rPr>
        <w:t xml:space="preserve">ion.  Information on the selection of protective equipment for use with this material, as provided below, is based upon intended, normal usage.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Respiratory Protection:  </w:t>
      </w:r>
      <w:r>
        <w:rPr>
          <w:sz w:val="20"/>
          <w:szCs w:val="20"/>
        </w:rPr>
        <w:t xml:space="preserve"> If engineering controls do not maintain airborne contaminant concentrations at a le</w:t>
      </w:r>
      <w:r>
        <w:rPr>
          <w:sz w:val="20"/>
          <w:szCs w:val="20"/>
        </w:rPr>
        <w:t xml:space="preserve">vel which is adequate to protect worker health, an approved respirator may be appropriate.  Respirator </w:t>
      </w:r>
      <w:r>
        <w:rPr>
          <w:sz w:val="20"/>
          <w:szCs w:val="20"/>
        </w:rPr>
        <w:lastRenderedPageBreak/>
        <w:t>selection, use, and maintenance must be in accordance with regulatory requirements, if applicable.  Types of respirators to be considered for this materi</w:t>
      </w:r>
      <w:r>
        <w:rPr>
          <w:sz w:val="20"/>
          <w:szCs w:val="20"/>
        </w:rPr>
        <w:t xml:space="preserve">al include: </w:t>
      </w:r>
    </w:p>
    <w:p w:rsidR="00000000" w:rsidRDefault="001945B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No special requirements under ordinary conditions of use and with adequate ventilation.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For high airborne concentrations, use an approved supplied-air respirator, operated in positive pressure mode.  Supplied air respirators with an escape </w:t>
      </w:r>
      <w:r>
        <w:rPr>
          <w:sz w:val="20"/>
          <w:szCs w:val="20"/>
        </w:rPr>
        <w:t>bottle may be appropriate when oxygen levels are inadequate, gas/vapor warning properties are poor, or if air purifying filter capacity/rating may be exceeded.</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Hand Protection:  </w:t>
      </w:r>
      <w:r>
        <w:rPr>
          <w:sz w:val="20"/>
          <w:szCs w:val="20"/>
        </w:rPr>
        <w:t xml:space="preserve"> Any specific glove information provided is based on published literature and</w:t>
      </w:r>
      <w:r>
        <w:rPr>
          <w:sz w:val="20"/>
          <w:szCs w:val="20"/>
        </w:rPr>
        <w:t xml:space="preserve"> glove manufacturer data. Work conditions can greatly affect glove durability; inspect and replace worn or damaged gloves. The types of gloves to be considered for this material include: </w:t>
      </w:r>
    </w:p>
    <w:p w:rsidR="00000000" w:rsidRDefault="001945B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No protection is ordinarily required under normal conditions of use</w:t>
      </w:r>
      <w:r>
        <w:rPr>
          <w:sz w:val="20"/>
          <w:szCs w:val="20"/>
        </w:rPr>
        <w: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Eye Protection:  </w:t>
      </w:r>
      <w:r>
        <w:rPr>
          <w:sz w:val="20"/>
          <w:szCs w:val="20"/>
        </w:rPr>
        <w:t xml:space="preserve"> If contact is likely, safety glasses with side shields are recommended.</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Skin and Body Protection:   </w:t>
      </w:r>
      <w:r>
        <w:rPr>
          <w:sz w:val="20"/>
          <w:szCs w:val="20"/>
        </w:rPr>
        <w:t xml:space="preserve"> Any specific clothing information provided is based on published literature or manufacturer data.  The types of clothing to be considered for this material include:</w:t>
      </w:r>
    </w:p>
    <w:p w:rsidR="00000000" w:rsidRDefault="001945B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No skin protection is ordinarily required under normal conditions of use.  In accordance </w:t>
      </w:r>
      <w:r>
        <w:rPr>
          <w:sz w:val="20"/>
          <w:szCs w:val="20"/>
        </w:rPr>
        <w:t>with good industrial hygiene practices, precautions should be taken to avoid skin contact.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Specific Hygiene Measures:  </w:t>
      </w:r>
      <w:r>
        <w:rPr>
          <w:sz w:val="20"/>
          <w:szCs w:val="20"/>
        </w:rPr>
        <w:t xml:space="preserve"> Always observe good personal hygiene measures, such as washing after handling the material and before eating, drinking, and/or smoking.</w:t>
      </w:r>
      <w:r>
        <w:rPr>
          <w:sz w:val="20"/>
          <w:szCs w:val="20"/>
        </w:rPr>
        <w:t xml:space="preserve">  Routinely wash work clothing and protective equipment to remove contaminants.  Discard contaminated clothing and footwear that cannot be cleaned. Practice good housekeeping.</w:t>
      </w:r>
    </w:p>
    <w:p w:rsidR="00000000" w:rsidRDefault="001945B5">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ENVIRONMENTAL CONTROLS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See Sections  6,  7, 12, 13.</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SECTION 9</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PHYSICAL AND CHEMICAL PROPERTIES</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Typical physical and chemical properties are given below.   Consult the Supplier in Section 1 for additional data.</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GENERAL INFORMATION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Physical State:   </w:t>
      </w:r>
      <w:r>
        <w:rPr>
          <w:sz w:val="20"/>
          <w:szCs w:val="20"/>
        </w:rPr>
        <w:t xml:space="preserve"> Liquid</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Form:  </w:t>
      </w:r>
      <w:r>
        <w:rPr>
          <w:sz w:val="20"/>
          <w:szCs w:val="20"/>
        </w:rPr>
        <w:t xml:space="preserve">  Clear</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Color:  </w:t>
      </w:r>
      <w:r>
        <w:rPr>
          <w:sz w:val="20"/>
          <w:szCs w:val="20"/>
        </w:rPr>
        <w:t xml:space="preserve"> Amber</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Odor:  </w:t>
      </w:r>
      <w:r>
        <w:rPr>
          <w:sz w:val="20"/>
          <w:szCs w:val="20"/>
        </w:rPr>
        <w:t xml:space="preserve"> Characteristic</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Odor Threshold:  </w:t>
      </w:r>
      <w:r>
        <w:rPr>
          <w:sz w:val="20"/>
          <w:szCs w:val="20"/>
        </w:rPr>
        <w:t xml:space="preserve"> N/D</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IMPORTANT HEALTH, SAFETY, AND ENVIRONMENTAL INFORMATION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Relative Density (at 15 C ):  </w:t>
      </w:r>
      <w:r>
        <w:rPr>
          <w:sz w:val="20"/>
          <w:szCs w:val="20"/>
        </w:rPr>
        <w:t xml:space="preserve">  0.89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Flash Point [Method]:    </w:t>
      </w:r>
      <w:r>
        <w:rPr>
          <w:sz w:val="20"/>
          <w:szCs w:val="20"/>
        </w:rPr>
        <w:t xml:space="preserve"> &gt;227C  (441F) [ ASTM D-92]</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Flammable Limits (Approximate volume % in air): </w:t>
      </w:r>
      <w:r>
        <w:rPr>
          <w:sz w:val="20"/>
          <w:szCs w:val="20"/>
        </w:rPr>
        <w:t xml:space="preserve">  LEL:  0.9     UEL: 7.0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Autoignition Temperature: </w:t>
      </w:r>
      <w:r>
        <w:rPr>
          <w:sz w:val="20"/>
          <w:szCs w:val="20"/>
        </w:rPr>
        <w:t xml:space="preserve"> N/D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Boiling Point / Range:  </w:t>
      </w:r>
      <w:r>
        <w:rPr>
          <w:sz w:val="20"/>
          <w:szCs w:val="20"/>
        </w:rPr>
        <w:t xml:space="preserve">  &gt; 316C  (600F)</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Vapor Density (Air = 1):  </w:t>
      </w:r>
      <w:r>
        <w:rPr>
          <w:sz w:val="20"/>
          <w:szCs w:val="20"/>
        </w:rPr>
        <w:t xml:space="preserve"> &gt; 2 at 101 kPa</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Vapor Pressure:  </w:t>
      </w:r>
      <w:r>
        <w:rPr>
          <w:sz w:val="20"/>
          <w:szCs w:val="20"/>
        </w:rPr>
        <w:t xml:space="preserve"> &lt; 0.013 kPa (0.1 mm Hg) at 20 C</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Evaporation Rate (n-butyl acetate = 1):  </w:t>
      </w:r>
      <w:r>
        <w:rPr>
          <w:sz w:val="20"/>
          <w:szCs w:val="20"/>
        </w:rPr>
        <w:t xml:space="preserve"> N/D</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pH:  </w:t>
      </w:r>
      <w:r>
        <w:rPr>
          <w:sz w:val="20"/>
          <w:szCs w:val="20"/>
        </w:rPr>
        <w:t xml:space="preserve"> N/A</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Log Pow (n-Octanol/Water Partition </w:t>
      </w:r>
      <w:r>
        <w:rPr>
          <w:b/>
          <w:bCs/>
          <w:sz w:val="20"/>
          <w:szCs w:val="20"/>
        </w:rPr>
        <w:t xml:space="preserve">Coefficient):  </w:t>
      </w:r>
      <w:r>
        <w:rPr>
          <w:sz w:val="20"/>
          <w:szCs w:val="20"/>
        </w:rPr>
        <w:t xml:space="preserve"> &gt; 3.5</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lastRenderedPageBreak/>
        <w:t xml:space="preserve">Solubility in Water:  </w:t>
      </w:r>
      <w:r>
        <w:rPr>
          <w:sz w:val="20"/>
          <w:szCs w:val="20"/>
        </w:rPr>
        <w:t xml:space="preserve"> Negligible</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Viscosity:  </w:t>
      </w:r>
      <w:r>
        <w:rPr>
          <w:sz w:val="20"/>
          <w:szCs w:val="20"/>
        </w:rPr>
        <w:t xml:space="preserve"> 146.2 cSt  (146.2 mm2/sec ) at 40 C  |  14.4 cSt  (14.4 mm2/sec) at 100C</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Oxidizing Properties:</w:t>
      </w:r>
      <w:r>
        <w:rPr>
          <w:sz w:val="20"/>
          <w:szCs w:val="20"/>
        </w:rPr>
        <w:t xml:space="preserve">  See Sections 3, 15, 16.</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OTHER INFORMATION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Freezing Point:  </w:t>
      </w:r>
      <w:r>
        <w:rPr>
          <w:sz w:val="20"/>
          <w:szCs w:val="20"/>
        </w:rPr>
        <w:t xml:space="preserve"> N/D</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Melting Point:  </w:t>
      </w:r>
      <w:r>
        <w:rPr>
          <w:sz w:val="20"/>
          <w:szCs w:val="20"/>
        </w:rPr>
        <w:t xml:space="preserve"> N/A</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Pour </w:t>
      </w:r>
      <w:r>
        <w:rPr>
          <w:b/>
          <w:bCs/>
          <w:sz w:val="20"/>
          <w:szCs w:val="20"/>
        </w:rPr>
        <w:t xml:space="preserve">Point:   </w:t>
      </w:r>
      <w:r>
        <w:rPr>
          <w:sz w:val="20"/>
          <w:szCs w:val="20"/>
        </w:rPr>
        <w:t xml:space="preserve">   -12°C  (10°F)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DMSO Extract (mineral oil only), IP-346:  </w:t>
      </w:r>
      <w:r>
        <w:rPr>
          <w:sz w:val="20"/>
          <w:szCs w:val="20"/>
        </w:rPr>
        <w:t xml:space="preserve">  &lt; 3 %wt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SECTION 10</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 xml:space="preserve">STABILITY AND REACTIVITY </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STABILITY: </w:t>
      </w:r>
      <w:r>
        <w:rPr>
          <w:sz w:val="20"/>
          <w:szCs w:val="20"/>
        </w:rPr>
        <w:t xml:space="preserve"> Material is stable under normal conditions.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CONDITIONS TO AVOID: </w:t>
      </w:r>
      <w:r>
        <w:rPr>
          <w:sz w:val="20"/>
          <w:szCs w:val="20"/>
        </w:rPr>
        <w:t xml:space="preserve"> Excessive heat. High energy sources of ignition.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MATERIALS TO AVOID: </w:t>
      </w:r>
      <w:r>
        <w:rPr>
          <w:sz w:val="20"/>
          <w:szCs w:val="20"/>
        </w:rPr>
        <w:t xml:space="preserve">  Strong oxidizers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HAZARDOUS DECOMPOSITION PRODUCTS: </w:t>
      </w:r>
      <w:r>
        <w:rPr>
          <w:sz w:val="20"/>
          <w:szCs w:val="20"/>
        </w:rPr>
        <w:t xml:space="preserve"> Material does not decompose at ambient temperatures.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HAZARDOUS POLYMERIZATION: </w:t>
      </w:r>
      <w:r>
        <w:rPr>
          <w:sz w:val="20"/>
          <w:szCs w:val="20"/>
        </w:rPr>
        <w:t xml:space="preserve"> Will not occur.</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SECTION 11</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TOXICOLOGICAL INFORMATION</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ACUTE TOXICITY</w:t>
      </w:r>
    </w:p>
    <w:tbl>
      <w:tblPr>
        <w:tblW w:w="0" w:type="auto"/>
        <w:tblLayout w:type="fixed"/>
        <w:tblCellMar>
          <w:left w:w="71" w:type="dxa"/>
          <w:right w:w="71" w:type="dxa"/>
        </w:tblCellMar>
        <w:tblLook w:val="0000"/>
      </w:tblPr>
      <w:tblGrid>
        <w:gridCol w:w="3746"/>
        <w:gridCol w:w="5475"/>
      </w:tblGrid>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u w:val="single"/>
              </w:rPr>
              <w:t>Route of Exposure</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u w:val="single"/>
              </w:rPr>
              <w:t>Conclusion / Remarks</w:t>
            </w: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Inhalation</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Toxicity (Rat): LC50 &gt; 5000 mg/m3</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Minimally Toxic. Based on test data for structurally similar materials.</w:t>
            </w: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Irritation: No end point data.</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 xml:space="preserve">Negligible hazard at ambient/normal handling temperatures. Based on assessment </w:t>
            </w:r>
            <w:r>
              <w:rPr>
                <w:sz w:val="18"/>
                <w:szCs w:val="18"/>
              </w:rPr>
              <w:t>of the components.</w:t>
            </w: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Ingestion</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Toxicity (Rat): LD50 &gt; 2000 mg/kg</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Minimally Toxic. Based on test data for structurally similar materials.</w:t>
            </w: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Skin</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Toxicity (Rabbit): LD50 &gt; 2000 mg/kg</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Minimally Toxic. Based on test data for s</w:t>
            </w:r>
            <w:r>
              <w:rPr>
                <w:sz w:val="18"/>
                <w:szCs w:val="18"/>
              </w:rPr>
              <w:t>tructurally similar materials.</w:t>
            </w: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Irritation (Rabbit): Data available.</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Negligible irritation to skin at ambient temperatures. Based on test data for structurally similar materials.</w:t>
            </w: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Eye</w:t>
            </w:r>
            <w:r>
              <w:rPr>
                <w:sz w:val="18"/>
                <w:szCs w:val="18"/>
              </w:rPr>
              <w:t xml:space="preserve"> </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000000">
        <w:tc>
          <w:tcPr>
            <w:tcW w:w="3746"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Irritation (Rabbit): Data available.</w:t>
            </w:r>
          </w:p>
        </w:tc>
        <w:tc>
          <w:tcPr>
            <w:tcW w:w="5475" w:type="dxa"/>
            <w:tcBorders>
              <w:top w:val="single" w:sz="6"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May cause mild, short-lasting discomfort to eyes. Based on test data for structurally similar materials.</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b/>
          <w:bCs/>
          <w:sz w:val="20"/>
          <w:szCs w:val="20"/>
        </w:rPr>
        <w:t>CHRONIC/OTHER EFFECTS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sz w:val="20"/>
          <w:szCs w:val="20"/>
        </w:rPr>
        <w:t xml:space="preserve"> </w:t>
      </w:r>
      <w:r>
        <w:rPr>
          <w:b/>
          <w:bCs/>
          <w:sz w:val="20"/>
          <w:szCs w:val="20"/>
        </w:rPr>
        <w:t>Contains: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Base oil severely refined:  Not carcinogenic in animal studies. Representative material passes IP-346, Modified Ames test, and/or other screening tests. Dermal and inhalation studies showed minimal effects; lung non-specific infiltration of immune cells, o</w:t>
      </w:r>
      <w:r>
        <w:rPr>
          <w:sz w:val="20"/>
          <w:szCs w:val="20"/>
        </w:rPr>
        <w:t>il deposition and minimal granuloma formation. Not sensitizing in test animals.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Additional information is available by request.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The following ingredients are cited on the lists below:</w:t>
      </w:r>
      <w:r>
        <w:rPr>
          <w:sz w:val="20"/>
          <w:szCs w:val="20"/>
        </w:rPr>
        <w:t xml:space="preserve">  None.</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269"/>
        <w:gridCol w:w="3269"/>
        <w:gridCol w:w="3269"/>
      </w:tblGrid>
      <w:tr w:rsidR="00000000">
        <w:tc>
          <w:tcPr>
            <w:tcW w:w="9807" w:type="dxa"/>
            <w:gridSpan w:val="3"/>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r>
              <w:rPr>
                <w:sz w:val="20"/>
                <w:szCs w:val="20"/>
              </w:rPr>
              <w:t>--REGULATORY LISTS SEARCHED--</w:t>
            </w:r>
          </w:p>
        </w:tc>
      </w:tr>
      <w:tr w:rsidR="00000000">
        <w:tc>
          <w:tcPr>
            <w:tcW w:w="3269"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1 = NTP CARC</w:t>
            </w:r>
          </w:p>
        </w:tc>
        <w:tc>
          <w:tcPr>
            <w:tcW w:w="3269"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3 = IARC 1</w:t>
            </w:r>
          </w:p>
        </w:tc>
        <w:tc>
          <w:tcPr>
            <w:tcW w:w="3269"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5 = IARC 2B</w:t>
            </w:r>
          </w:p>
        </w:tc>
      </w:tr>
      <w:tr w:rsidR="00000000">
        <w:tc>
          <w:tcPr>
            <w:tcW w:w="3269"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2 = NTP SUS</w:t>
            </w:r>
          </w:p>
        </w:tc>
        <w:tc>
          <w:tcPr>
            <w:tcW w:w="3269"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4 = IARC 2A</w:t>
            </w:r>
          </w:p>
        </w:tc>
        <w:tc>
          <w:tcPr>
            <w:tcW w:w="3269"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6 = OSHA CARC</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SECTION 12</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ECOLOGICAL INFORMATION</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The information given is based on data available for the material, the components of the material, and similar materials.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b/>
          <w:bCs/>
          <w:sz w:val="20"/>
          <w:szCs w:val="20"/>
        </w:rPr>
        <w:t xml:space="preserve">ECOTOXICITY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szCs w:val="18"/>
        </w:rPr>
      </w:pPr>
      <w:r>
        <w:rPr>
          <w:sz w:val="20"/>
          <w:szCs w:val="20"/>
        </w:rPr>
        <w:t xml:space="preserve">             Material -- Not expected to be harmful to aquatic organisms.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b/>
          <w:bCs/>
          <w:sz w:val="20"/>
          <w:szCs w:val="20"/>
        </w:rPr>
        <w:t>MOBILITY</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szCs w:val="18"/>
        </w:rPr>
      </w:pPr>
      <w:r>
        <w:rPr>
          <w:sz w:val="20"/>
          <w:szCs w:val="20"/>
        </w:rPr>
        <w:t xml:space="preserve">             Base oil component -- Low solubility and floats and is expected to migrate from water to the land.  Expected to partition to sediment and wastewater solids.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PERSISTENCE AND DEGRADABILITY</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b/>
          <w:bCs/>
          <w:sz w:val="20"/>
          <w:szCs w:val="20"/>
        </w:rPr>
        <w:t>Biodegradation:</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szCs w:val="18"/>
        </w:rPr>
      </w:pPr>
      <w:r>
        <w:rPr>
          <w:sz w:val="20"/>
          <w:szCs w:val="20"/>
        </w:rPr>
        <w:t xml:space="preserve">             Base oil component --  Expected to be inherently biodegradable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b/>
          <w:bCs/>
          <w:sz w:val="20"/>
          <w:szCs w:val="20"/>
        </w:rPr>
        <w:t>BIOACCUMULATION POTENTIAL</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sz w:val="20"/>
          <w:szCs w:val="20"/>
        </w:rPr>
        <w:t xml:space="preserve">             Base oil component -- Has the potential to bioaccumulate, however metabolism or physical properties may reduce the bioconcentration or limit bioavailability.</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szCs w:val="18"/>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rsidR="00000000" w:rsidRDefault="001945B5">
      <w:pPr>
        <w:pStyle w:val="Normal0"/>
        <w:tabs>
          <w:tab w:val="left" w:pos="72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18"/>
          <w:szCs w:val="18"/>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SECTION 13</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DISPOSAL CONSIDERATIONS</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Disposal recommendations based on material as supplied.  Disposal must be in accordance with current applicable laws and regulations, and material characteristics at time of disposal.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DISPOSAL RECOMMENDATIONS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 Product is suitable for burning in an enclo</w:t>
      </w:r>
      <w:r>
        <w:rPr>
          <w:sz w:val="20"/>
          <w:szCs w:val="20"/>
        </w:rPr>
        <w:t xml:space="preserve">sed controlled burner for fuel value or disposal by supervised incineration at very high temperatures to prevent formation of undesirable combustion products.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REGULATORY DISPOSAL INFORMATION</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 RCRA Information: The unused product, in our opinion, is not </w:t>
      </w:r>
      <w:r>
        <w:rPr>
          <w:sz w:val="20"/>
          <w:szCs w:val="20"/>
        </w:rPr>
        <w:t xml:space="preserve">specifically listed by the EPA as a hazardous waste (40 CFR, Part 261D), nor is it formulated to contain materials which are listed as hazardous wastes.  It does not exhibit the hazardous characteristics of ignitability, corrositivity or reactivity and is </w:t>
      </w:r>
      <w:r>
        <w:rPr>
          <w:sz w:val="20"/>
          <w:szCs w:val="20"/>
        </w:rPr>
        <w:t>not formulated with contaminants as determined by the Toxicity Characteristic Leaching Procedure (TCLP).  However, used product may be regulated.</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Empty Container Warning</w:t>
      </w:r>
      <w:r>
        <w:rPr>
          <w:sz w:val="20"/>
          <w:szCs w:val="20"/>
        </w:rPr>
        <w:t xml:space="preserve"> Empty Container Warning (where applicable):  Empty containers may contain residue and can be dangerous.  Do not attempt to refill or clean containers without proper instructions.  Empty drums should be completely drained and safely stored until appropriat</w:t>
      </w:r>
      <w:r>
        <w:rPr>
          <w:sz w:val="20"/>
          <w:szCs w:val="20"/>
        </w:rPr>
        <w:t xml:space="preserve">ely reconditioned or disposed.  Empty containers should be taken </w:t>
      </w:r>
      <w:r>
        <w:rPr>
          <w:sz w:val="20"/>
          <w:szCs w:val="20"/>
        </w:rPr>
        <w:lastRenderedPageBreak/>
        <w:t>for recycling, recovery, or disposal through suitably qualified or licensed contractor and in accordance with governmental regulations.  DO NOT PRESSURISE, CUT, WELD, BRAZE, SOLDER, DRILL, GR</w:t>
      </w:r>
      <w:r>
        <w:rPr>
          <w:sz w:val="20"/>
          <w:szCs w:val="20"/>
        </w:rPr>
        <w:t>IND, OR EXPOSE SUCH CONTAINERS TO HEAT, FLAME, SPARKS, STATIC ELECTRICITY, OR OTHER SOURCES OF IGNITION.  THEY MAY EXPLODE AND CAUSE INJURY OR DEATH.</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SECTION 14</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TRANSPORT INFORMATION</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LAND (DOT)</w:t>
      </w:r>
      <w:r>
        <w:rPr>
          <w:sz w:val="20"/>
          <w:szCs w:val="20"/>
        </w:rPr>
        <w:t xml:space="preserve"> :  Not Regulated for Land Transport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LAND (TDG)</w:t>
      </w:r>
      <w:r>
        <w:rPr>
          <w:sz w:val="20"/>
          <w:szCs w:val="20"/>
        </w:rPr>
        <w:t xml:space="preserve"> :  Not Regulated for Land Transport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SEA (IMDG)</w:t>
      </w:r>
      <w:r>
        <w:rPr>
          <w:sz w:val="20"/>
          <w:szCs w:val="20"/>
        </w:rPr>
        <w:t xml:space="preserve"> :  Not Regulated for Sea Transport according to IMDG-Code</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AIR (IATA)</w:t>
      </w:r>
      <w:r>
        <w:rPr>
          <w:sz w:val="20"/>
          <w:szCs w:val="20"/>
        </w:rPr>
        <w:t xml:space="preserve"> :  Not Regulated for Air Transport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Pr>
                <w:sz w:val="20"/>
                <w:szCs w:val="20"/>
              </w:rPr>
              <w:t xml:space="preserve"> </w:t>
            </w:r>
            <w:r>
              <w:rPr>
                <w:b/>
                <w:bCs/>
                <w:sz w:val="20"/>
                <w:szCs w:val="20"/>
              </w:rPr>
              <w:t>SECTION 15</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Pr>
                <w:sz w:val="20"/>
                <w:szCs w:val="20"/>
              </w:rPr>
              <w:t xml:space="preserve"> </w:t>
            </w:r>
            <w:r>
              <w:rPr>
                <w:b/>
                <w:bCs/>
                <w:sz w:val="20"/>
                <w:szCs w:val="20"/>
              </w:rPr>
              <w:t>REGULATORY INFORMATION</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b/>
          <w:bCs/>
          <w:sz w:val="20"/>
          <w:szCs w:val="20"/>
        </w:rPr>
        <w:t xml:space="preserve">OSHA HAZARD COMMUNICATION STANDARD:  </w:t>
      </w:r>
      <w:r>
        <w:rPr>
          <w:sz w:val="20"/>
          <w:szCs w:val="20"/>
        </w:rPr>
        <w:t xml:space="preserve"> When used for its intended purposes, this material is not classified as hazardous in accordance with OSHA 29 CFR 1910.1200.</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NATIONAL CHEMICAL INVENTORY LISTING:  </w:t>
      </w:r>
      <w:r>
        <w:rPr>
          <w:sz w:val="20"/>
          <w:szCs w:val="20"/>
        </w:rPr>
        <w:t xml:space="preserve"> AICS, IECSC, DSL, EINECS, ENCS, KECI, PICCS, TSCA</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EPCRA:</w:t>
      </w:r>
      <w:r>
        <w:rPr>
          <w:sz w:val="20"/>
          <w:szCs w:val="20"/>
        </w:rPr>
        <w:t xml:space="preserve">  This material contains no extremely hazardous substances.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sz w:val="20"/>
          <w:szCs w:val="20"/>
        </w:rPr>
        <w:t xml:space="preserve">  </w:t>
      </w:r>
      <w:r>
        <w:rPr>
          <w:b/>
          <w:bCs/>
          <w:sz w:val="20"/>
          <w:szCs w:val="20"/>
        </w:rPr>
        <w:t xml:space="preserve">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 xml:space="preserve">SARA (311/312) REPORTABLE HAZARD CATEGORIES:  </w:t>
      </w:r>
      <w:r>
        <w:rPr>
          <w:sz w:val="20"/>
          <w:szCs w:val="20"/>
        </w:rPr>
        <w:t xml:space="preserve"> None.</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SARA (313) TOXIC RELEASE INVENTORY:</w:t>
      </w:r>
      <w:r>
        <w:rPr>
          <w:sz w:val="20"/>
          <w:szCs w:val="20"/>
        </w:rPr>
        <w:t xml:space="preserve">  This material contains no chemicals subject to the supplier notification requirements of</w:t>
      </w:r>
      <w:r>
        <w:rPr>
          <w:sz w:val="20"/>
          <w:szCs w:val="20"/>
        </w:rPr>
        <w:t xml:space="preserve"> the SARA 313 Toxic Release Program.</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The Following Ingredients are Cited on the Lists Below:</w:t>
      </w:r>
      <w:r>
        <w:rPr>
          <w:sz w:val="20"/>
          <w:szCs w:val="20"/>
        </w:rPr>
        <w:t xml:space="preserve">  </w:t>
      </w:r>
    </w:p>
    <w:tbl>
      <w:tblPr>
        <w:tblW w:w="0" w:type="auto"/>
        <w:tblLayout w:type="fixed"/>
        <w:tblCellMar>
          <w:left w:w="71" w:type="dxa"/>
          <w:right w:w="71" w:type="dxa"/>
        </w:tblCellMar>
        <w:tblLook w:val="0000"/>
      </w:tblPr>
      <w:tblGrid>
        <w:gridCol w:w="3269"/>
        <w:gridCol w:w="3269"/>
        <w:gridCol w:w="3673"/>
      </w:tblGrid>
      <w:tr w:rsidR="00000000">
        <w:tc>
          <w:tcPr>
            <w:tcW w:w="3269" w:type="dxa"/>
            <w:tcBorders>
              <w:top w:val="single" w:sz="12" w:space="0" w:color="auto"/>
              <w:left w:val="single" w:sz="12"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Chemical Name</w:t>
            </w:r>
          </w:p>
        </w:tc>
        <w:tc>
          <w:tcPr>
            <w:tcW w:w="3269" w:type="dxa"/>
            <w:tcBorders>
              <w:top w:val="single" w:sz="12" w:space="0" w:color="auto"/>
              <w:left w:val="single" w:sz="6" w:space="0" w:color="auto"/>
              <w:bottom w:val="single" w:sz="6"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CAS Number</w:t>
            </w:r>
          </w:p>
        </w:tc>
        <w:tc>
          <w:tcPr>
            <w:tcW w:w="3673" w:type="dxa"/>
            <w:tcBorders>
              <w:top w:val="single" w:sz="12" w:space="0" w:color="auto"/>
              <w:left w:val="single" w:sz="6" w:space="0" w:color="auto"/>
              <w:bottom w:val="single" w:sz="6" w:space="0" w:color="auto"/>
              <w:right w:val="single" w:sz="12"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List Citations</w:t>
            </w:r>
          </w:p>
        </w:tc>
      </w:tr>
      <w:tr w:rsidR="00000000">
        <w:tc>
          <w:tcPr>
            <w:tcW w:w="3269" w:type="dxa"/>
            <w:tcBorders>
              <w:top w:val="single" w:sz="6" w:space="0" w:color="auto"/>
              <w:left w:val="single" w:sz="12" w:space="0" w:color="auto"/>
              <w:bottom w:val="single" w:sz="4"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PHOSPHORODITHOIC ACID, O,O-DI C1-14-ALKYL ESTERS, ZINC SALTS (2:1) (ZDDP)</w:t>
            </w:r>
          </w:p>
        </w:tc>
        <w:tc>
          <w:tcPr>
            <w:tcW w:w="3269" w:type="dxa"/>
            <w:tcBorders>
              <w:top w:val="single" w:sz="6" w:space="0" w:color="auto"/>
              <w:left w:val="single" w:sz="6" w:space="0" w:color="auto"/>
              <w:bottom w:val="single" w:sz="4" w:space="0" w:color="auto"/>
              <w:right w:val="single" w:sz="6"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68649-42-3</w:t>
            </w:r>
          </w:p>
        </w:tc>
        <w:tc>
          <w:tcPr>
            <w:tcW w:w="3673" w:type="dxa"/>
            <w:tcBorders>
              <w:top w:val="single" w:sz="6" w:space="0" w:color="auto"/>
              <w:left w:val="single" w:sz="6" w:space="0" w:color="auto"/>
              <w:bottom w:val="single" w:sz="4" w:space="0" w:color="auto"/>
              <w:right w:val="single" w:sz="12" w:space="0" w:color="auto"/>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15</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71" w:type="dxa"/>
          <w:right w:w="71" w:type="dxa"/>
        </w:tblCellMar>
        <w:tblLook w:val="0000"/>
      </w:tblPr>
      <w:tblGrid>
        <w:gridCol w:w="2546"/>
        <w:gridCol w:w="2495"/>
        <w:gridCol w:w="2530"/>
        <w:gridCol w:w="2640"/>
      </w:tblGrid>
      <w:tr w:rsidR="00000000">
        <w:tc>
          <w:tcPr>
            <w:tcW w:w="10211" w:type="dxa"/>
            <w:gridSpan w:val="4"/>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--REGULATORY LISTS SEARCHED--</w:t>
            </w:r>
          </w:p>
        </w:tc>
      </w:tr>
      <w:tr w:rsidR="00000000">
        <w:tc>
          <w:tcPr>
            <w:tcW w:w="2546"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 = ACGIH ALL</w:t>
            </w:r>
          </w:p>
        </w:tc>
        <w:tc>
          <w:tcPr>
            <w:tcW w:w="249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6 = TSCA 5a2</w:t>
            </w:r>
          </w:p>
        </w:tc>
        <w:tc>
          <w:tcPr>
            <w:tcW w:w="253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11 = CA P65 REPRO</w:t>
            </w:r>
          </w:p>
        </w:tc>
        <w:tc>
          <w:tcPr>
            <w:tcW w:w="264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16 = MN RTK</w:t>
            </w:r>
          </w:p>
        </w:tc>
      </w:tr>
      <w:tr w:rsidR="00000000">
        <w:tc>
          <w:tcPr>
            <w:tcW w:w="2546"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2 = ACGIH A1</w:t>
            </w:r>
          </w:p>
        </w:tc>
        <w:tc>
          <w:tcPr>
            <w:tcW w:w="249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7 = TSCA 5e</w:t>
            </w:r>
          </w:p>
        </w:tc>
        <w:tc>
          <w:tcPr>
            <w:tcW w:w="253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12 = CA RTK</w:t>
            </w:r>
          </w:p>
        </w:tc>
        <w:tc>
          <w:tcPr>
            <w:tcW w:w="264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17 = NJ RTK</w:t>
            </w:r>
          </w:p>
        </w:tc>
      </w:tr>
      <w:tr w:rsidR="00000000">
        <w:tc>
          <w:tcPr>
            <w:tcW w:w="2546"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3 = ACGIH A2</w:t>
            </w:r>
          </w:p>
        </w:tc>
        <w:tc>
          <w:tcPr>
            <w:tcW w:w="249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8 = TSCA 6</w:t>
            </w:r>
          </w:p>
        </w:tc>
        <w:tc>
          <w:tcPr>
            <w:tcW w:w="253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13 = IL RTK</w:t>
            </w:r>
          </w:p>
        </w:tc>
        <w:tc>
          <w:tcPr>
            <w:tcW w:w="264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18 = PA RTK</w:t>
            </w:r>
          </w:p>
        </w:tc>
      </w:tr>
      <w:tr w:rsidR="00000000">
        <w:tc>
          <w:tcPr>
            <w:tcW w:w="2546"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4 = OSHA Z</w:t>
            </w:r>
          </w:p>
        </w:tc>
        <w:tc>
          <w:tcPr>
            <w:tcW w:w="249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9 = TSCA 12b</w:t>
            </w:r>
          </w:p>
        </w:tc>
        <w:tc>
          <w:tcPr>
            <w:tcW w:w="253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14 = LA RTK</w:t>
            </w:r>
          </w:p>
        </w:tc>
        <w:tc>
          <w:tcPr>
            <w:tcW w:w="264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19 = RI RTK</w:t>
            </w:r>
          </w:p>
        </w:tc>
      </w:tr>
      <w:tr w:rsidR="00000000">
        <w:tc>
          <w:tcPr>
            <w:tcW w:w="2546"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5 = TSCA 4</w:t>
            </w:r>
          </w:p>
        </w:tc>
        <w:tc>
          <w:tcPr>
            <w:tcW w:w="2495"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10 = CA P65 CARC</w:t>
            </w:r>
          </w:p>
        </w:tc>
        <w:tc>
          <w:tcPr>
            <w:tcW w:w="253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15 = MI 293</w:t>
            </w:r>
          </w:p>
        </w:tc>
        <w:tc>
          <w:tcPr>
            <w:tcW w:w="264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Code key: CARC=Carcinogen; REPRO=Reproductive</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tbl>
      <w:tblPr>
        <w:tblW w:w="0" w:type="auto"/>
        <w:tblLayout w:type="fixed"/>
        <w:tblCellMar>
          <w:left w:w="71" w:type="dxa"/>
          <w:right w:w="71" w:type="dxa"/>
        </w:tblCellMar>
        <w:tblLook w:val="0000"/>
      </w:tblPr>
      <w:tblGrid>
        <w:gridCol w:w="3851"/>
        <w:gridCol w:w="6371"/>
      </w:tblGrid>
      <w:tr w:rsidR="00000000">
        <w:tc>
          <w:tcPr>
            <w:tcW w:w="3851" w:type="dxa"/>
            <w:tcBorders>
              <w:top w:val="single" w:sz="6" w:space="0" w:color="auto"/>
              <w:left w:val="single" w:sz="6" w:space="0" w:color="auto"/>
              <w:bottom w:val="single" w:sz="6" w:space="0" w:color="auto"/>
              <w:right w:val="nil"/>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 xml:space="preserve"> </w:t>
            </w:r>
            <w:r>
              <w:rPr>
                <w:b/>
                <w:bCs/>
                <w:sz w:val="20"/>
                <w:szCs w:val="20"/>
              </w:rPr>
              <w:t>SECTION 16</w:t>
            </w:r>
          </w:p>
        </w:tc>
        <w:tc>
          <w:tcPr>
            <w:tcW w:w="6371" w:type="dxa"/>
            <w:tcBorders>
              <w:top w:val="single" w:sz="6" w:space="0" w:color="auto"/>
              <w:left w:val="nil"/>
              <w:bottom w:val="single" w:sz="6" w:space="0" w:color="auto"/>
              <w:right w:val="single" w:sz="6" w:space="0" w:color="auto"/>
            </w:tcBorders>
            <w:shd w:val="clear" w:color="auto" w:fill="E6E6E6"/>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b/>
                <w:bCs/>
                <w:sz w:val="20"/>
                <w:szCs w:val="20"/>
              </w:rPr>
              <w:t>OTHER INFORMATION</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N/D = Not determined, N/A = Not applicable</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sz w:val="20"/>
          <w:szCs w:val="20"/>
        </w:rPr>
        <w:lastRenderedPageBreak/>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THIS SAFETY DATA SHEET CONTAINS THE FOLLOWING REVISIONS:</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No revision information is available.</w:t>
      </w:r>
      <w:r>
        <w:rPr>
          <w:b/>
          <w:bCs/>
          <w:sz w:val="20"/>
          <w:szCs w:val="20"/>
        </w:rPr>
        <w:t xml:space="preserve">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 xml:space="preserve"> </w:t>
      </w: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w:t>
      </w:r>
      <w:r>
        <w:rPr>
          <w:sz w:val="20"/>
          <w:szCs w:val="20"/>
        </w:rPr>
        <w: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The information and recommendations contained herein are, to the best of ExxonMobil's knowledge and belief, accurate and reliable as of the date issued.  You can contact ExxonMobil to insure that t</w:t>
      </w:r>
      <w:r>
        <w:rPr>
          <w:sz w:val="20"/>
          <w:szCs w:val="20"/>
        </w:rPr>
        <w:t>his document is the most current available from ExxonMobil.  The information and recommendations are offered for the user's consideration and examination.  It is the user's responsibility to satisfy itself that the product is suitable for the intended use.</w:t>
      </w:r>
      <w:r>
        <w:rPr>
          <w:sz w:val="20"/>
          <w:szCs w:val="20"/>
        </w:rPr>
        <w:t xml:space="preserve">  If buyer repackages this product, it is the user's responsibility to insure proper health, safety and other necessary information is included with and/or on the container.  Appropriate warnings and safe-handling procedures should be provided to handlers </w:t>
      </w:r>
      <w:r>
        <w:rPr>
          <w:sz w:val="20"/>
          <w:szCs w:val="20"/>
        </w:rPr>
        <w:t>and users.  Alteration of this document is strictly prohibited.  Except to the extent required by law, re-publication or retransmission of this document, in whole or in part, is not permitted.  The term, "ExxonMobil" is used for convenience, and may includ</w:t>
      </w:r>
      <w:r>
        <w:rPr>
          <w:sz w:val="20"/>
          <w:szCs w:val="20"/>
        </w:rPr>
        <w:t>e any one or more of ExxonMobil Chemical Company, Exxon Mobil Corporation, or any affiliates in which they directly or indirectly hold any interest.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w:t>
      </w:r>
      <w:r>
        <w:rPr>
          <w:sz w:val="20"/>
          <w:szCs w:val="20"/>
        </w:rPr>
        <w:t>-------------------------------------------</w:t>
      </w:r>
    </w:p>
    <w:tbl>
      <w:tblPr>
        <w:tblW w:w="0" w:type="auto"/>
        <w:tblLayout w:type="fixed"/>
        <w:tblCellMar>
          <w:left w:w="71" w:type="dxa"/>
          <w:right w:w="71" w:type="dxa"/>
        </w:tblCellMar>
        <w:tblLook w:val="0000"/>
      </w:tblPr>
      <w:tblGrid>
        <w:gridCol w:w="3821"/>
        <w:gridCol w:w="4200"/>
      </w:tblGrid>
      <w:tr w:rsidR="00000000">
        <w:tc>
          <w:tcPr>
            <w:tcW w:w="3821"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Internal Use Only</w:t>
            </w:r>
          </w:p>
        </w:tc>
        <w:tc>
          <w:tcPr>
            <w:tcW w:w="420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r>
      <w:tr w:rsidR="00000000">
        <w:tc>
          <w:tcPr>
            <w:tcW w:w="3821"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MHC:  0, 0, 0, 0, 0, 0</w:t>
            </w:r>
          </w:p>
        </w:tc>
        <w:tc>
          <w:tcPr>
            <w:tcW w:w="4200" w:type="dxa"/>
            <w:tcBorders>
              <w:top w:val="nil"/>
              <w:left w:val="nil"/>
              <w:bottom w:val="nil"/>
              <w:right w:val="nil"/>
            </w:tcBorders>
          </w:tcPr>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PPEC:   A</w:t>
            </w:r>
          </w:p>
        </w:tc>
      </w:tr>
    </w:tbl>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DGN:  2007114XUS  (1013921)</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Copyright 2002 Exxon Mobil Corporation, All rights reserved</w:t>
      </w:r>
    </w:p>
    <w:p w:rsidR="00000000" w:rsidRDefault="001945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00000" w:rsidRDefault="0019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sectPr w:rsidR="00000000">
      <w:headerReference w:type="default" r:id="rId6"/>
      <w:footerReference w:type="default" r:id="rId7"/>
      <w:pgSz w:w="12240" w:h="15840"/>
      <w:pgMar w:top="1440" w:right="720" w:bottom="1440"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945B5">
      <w:r>
        <w:separator/>
      </w:r>
    </w:p>
  </w:endnote>
  <w:endnote w:type="continuationSeparator" w:id="1">
    <w:p w:rsidR="00000000" w:rsidRDefault="00194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945B5">
      <w:r>
        <w:separator/>
      </w:r>
    </w:p>
  </w:footnote>
  <w:footnote w:type="continuationSeparator" w:id="1">
    <w:p w:rsidR="00000000" w:rsidRDefault="00194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18"/>
        <w:szCs w:val="18"/>
      </w:rPr>
    </w:pPr>
    <w:r>
      <w:rPr>
        <w:rFonts w:ascii="Arial" w:hAnsi="Arial" w:cs="Arial"/>
        <w:sz w:val="18"/>
        <w:szCs w:val="18"/>
      </w:rPr>
      <w:t xml:space="preserve"> </w:t>
    </w:r>
    <w:r>
      <w:rPr>
        <w:rFonts w:ascii="Arial" w:hAnsi="Arial" w:cs="Arial"/>
        <w:noProof/>
        <w:sz w:val="18"/>
        <w:szCs w:val="18"/>
      </w:rPr>
      <w:drawing>
        <wp:inline distT="0" distB="0" distL="0" distR="0">
          <wp:extent cx="17907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0700" cy="342900"/>
                  </a:xfrm>
                  <a:prstGeom prst="rect">
                    <a:avLst/>
                  </a:prstGeom>
                  <a:noFill/>
                  <a:ln w="9525">
                    <a:noFill/>
                    <a:miter lim="800000"/>
                    <a:headEnd/>
                    <a:tailEnd/>
                  </a:ln>
                </pic:spPr>
              </pic:pic>
            </a:graphicData>
          </a:graphic>
        </wp:inline>
      </w:drawing>
    </w:r>
  </w:p>
  <w:p w:rsidR="00000000" w:rsidRDefault="0019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22"/>
        <w:szCs w:val="22"/>
      </w:rPr>
      <w:t xml:space="preserve"> Product Name:   MOBIL DTE OIL EXTRA HEAVY</w:t>
    </w:r>
  </w:p>
  <w:p w:rsidR="00000000" w:rsidRDefault="001945B5">
    <w:pPr>
      <w:tabs>
        <w:tab w:val="center" w:pos="4320"/>
        <w:tab w:val="righ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16"/>
        <w:szCs w:val="16"/>
      </w:rPr>
    </w:pPr>
    <w:r>
      <w:rPr>
        <w:rFonts w:ascii="Arial" w:hAnsi="Arial" w:cs="Arial"/>
        <w:sz w:val="18"/>
        <w:szCs w:val="18"/>
      </w:rPr>
      <w:t xml:space="preserve"> Revision Date:  24Jul2007</w:t>
    </w:r>
  </w:p>
  <w:p w:rsidR="00000000" w:rsidRDefault="0019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r>
      <w:rPr>
        <w:rFonts w:ascii="Arial" w:hAnsi="Arial" w:cs="Arial"/>
        <w:sz w:val="16"/>
        <w:szCs w:val="16"/>
      </w:rPr>
      <w:t xml:space="preserve"> Page </w:t>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NUMPAGES </w:instrText>
    </w:r>
    <w:r>
      <w:rPr>
        <w:rFonts w:ascii="Arial" w:hAnsi="Arial" w:cs="Arial"/>
        <w:sz w:val="16"/>
        <w:szCs w:val="16"/>
      </w:rPr>
      <w:fldChar w:fldCharType="separate"/>
    </w:r>
    <w:r>
      <w:rPr>
        <w:rFonts w:ascii="Arial" w:hAnsi="Arial" w:cs="Arial"/>
        <w:noProof/>
        <w:sz w:val="16"/>
        <w:szCs w:val="16"/>
      </w:rPr>
      <w:t>8</w:t>
    </w:r>
    <w:r>
      <w:rPr>
        <w:rFonts w:ascii="Arial" w:hAnsi="Arial" w:cs="Arial"/>
        <w:sz w:val="16"/>
        <w:szCs w:val="16"/>
      </w:rPr>
      <w:fldChar w:fldCharType="end"/>
    </w:r>
    <w:r>
      <w:rPr>
        <w:rFonts w:ascii="Arial" w:hAnsi="Arial" w:cs="Arial"/>
        <w:sz w:val="16"/>
        <w:szCs w:val="16"/>
      </w:rPr>
      <w:t xml:space="preserve"> </w:t>
    </w:r>
  </w:p>
  <w:p w:rsidR="00000000" w:rsidRDefault="00194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6"/>
        <w:szCs w:val="16"/>
      </w:rPr>
    </w:pPr>
  </w:p>
  <w:p w:rsidR="00000000" w:rsidRDefault="001945B5">
    <w:pPr>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6"/>
        <w:szCs w:val="16"/>
      </w:rPr>
    </w:pPr>
    <w:r>
      <w:rPr>
        <w:rFonts w:ascii="Arial" w:hAnsi="Arial" w:cs="Arial"/>
        <w:sz w:val="16"/>
        <w:szCs w:val="16"/>
      </w:rPr>
      <w:t>______________________________________________________________________________________________________________________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CC1"/>
    <w:rsid w:val="001945B5"/>
    <w:rsid w:val="009E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14444</Characters>
  <Application>Microsoft Office Word</Application>
  <DocSecurity>4</DocSecurity>
  <Lines>120</Lines>
  <Paragraphs>33</Paragraphs>
  <ScaleCrop>false</ScaleCrop>
  <Company/>
  <LinksUpToDate>false</LinksUpToDate>
  <CharactersWithSpaces>16944</CharactersWithSpaces>
  <SharedDoc>false</SharedDoc>
  <HyperlinkBase>C:\TEMP\</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VALUE Logo__1__Graphic NOT FOUND</dc:title>
  <dc:creator>lee.conklin</dc:creator>
  <cp:lastModifiedBy>lee.conklin</cp:lastModifiedBy>
  <cp:revision>2</cp:revision>
  <dcterms:created xsi:type="dcterms:W3CDTF">2011-02-15T21:28:00Z</dcterms:created>
  <dcterms:modified xsi:type="dcterms:W3CDTF">2011-02-15T21:28:00Z</dcterms:modified>
</cp:coreProperties>
</file>